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p>
    <w:p>
      <w:pPr>
        <w:pStyle w:val="style0"/>
        <w:spacing w:lineRule="auto" w:line="360"/>
        <w:jc w:val="center"/>
        <w:rPr>
          <w:rFonts w:hint="eastAsia"/>
          <w:b/>
          <w:bCs/>
          <w:sz w:val="48"/>
          <w:szCs w:val="32"/>
        </w:rPr>
      </w:pPr>
      <w:r>
        <w:rPr>
          <w:rFonts w:hint="eastAsia"/>
          <w:b/>
          <w:bCs/>
          <w:sz w:val="48"/>
          <w:szCs w:val="32"/>
          <w:lang w:val="en-US" w:eastAsia="zh-CN"/>
        </w:rPr>
        <w:t>关于</w:t>
      </w:r>
      <w:r>
        <w:rPr>
          <w:rFonts w:hint="eastAsia"/>
          <w:b/>
          <w:bCs/>
          <w:sz w:val="48"/>
          <w:szCs w:val="32"/>
        </w:rPr>
        <w:t>华泰人寿保险股份有限公司</w:t>
      </w:r>
    </w:p>
    <w:p>
      <w:pPr>
        <w:pStyle w:val="style0"/>
        <w:spacing w:lineRule="auto" w:line="360"/>
        <w:jc w:val="center"/>
        <w:rPr>
          <w:rFonts w:hint="eastAsia"/>
          <w:b/>
          <w:bCs/>
          <w:sz w:val="48"/>
          <w:szCs w:val="32"/>
        </w:rPr>
      </w:pPr>
      <w:r>
        <w:rPr>
          <w:rFonts w:eastAsia="宋体" w:hint="eastAsia"/>
          <w:b/>
          <w:bCs/>
          <w:sz w:val="48"/>
          <w:szCs w:val="32"/>
          <w:lang w:eastAsia="zh-CN"/>
        </w:rPr>
        <w:t>台州中心支公司</w:t>
      </w:r>
    </w:p>
    <w:p>
      <w:pPr>
        <w:pStyle w:val="style0"/>
        <w:spacing w:lineRule="auto" w:line="360"/>
        <w:jc w:val="center"/>
        <w:rPr>
          <w:rFonts w:hint="eastAsia"/>
          <w:b/>
          <w:bCs/>
          <w:sz w:val="48"/>
          <w:szCs w:val="32"/>
        </w:rPr>
      </w:pPr>
      <w:r>
        <w:rPr>
          <w:rFonts w:hint="eastAsia"/>
          <w:b/>
          <w:bCs/>
          <w:sz w:val="48"/>
          <w:szCs w:val="32"/>
        </w:rPr>
        <w:t>领取新保险许可证公告</w:t>
      </w:r>
    </w:p>
    <w:p>
      <w:pPr>
        <w:pStyle w:val="style0"/>
        <w:spacing w:lineRule="auto" w:line="600"/>
        <w:jc w:val="left"/>
        <w:rPr>
          <w:rFonts w:ascii="宋体" w:cs="宋体" w:eastAsia="宋体" w:hAnsi="宋体" w:hint="eastAsia"/>
          <w:sz w:val="28"/>
          <w:szCs w:val="28"/>
          <w:lang w:val="en-US"/>
        </w:rPr>
      </w:pPr>
      <w:r>
        <w:rPr>
          <w:rFonts w:ascii="宋体" w:cs="宋体" w:eastAsia="宋体" w:hAnsi="宋体" w:hint="eastAsia"/>
          <w:sz w:val="28"/>
          <w:szCs w:val="28"/>
        </w:rPr>
        <mc:AlternateContent>
          <mc:Choice Requires="wps">
            <w:drawing>
              <wp:anchor distT="0" distB="0" distL="0" distR="0" simplePos="false" relativeHeight="2" behindDoc="true" locked="false" layoutInCell="true" allowOverlap="true">
                <wp:simplePos x="0" y="0"/>
                <wp:positionH relativeFrom="column">
                  <wp:posOffset>-198755</wp:posOffset>
                </wp:positionH>
                <wp:positionV relativeFrom="paragraph">
                  <wp:posOffset>34925</wp:posOffset>
                </wp:positionV>
                <wp:extent cx="5791200" cy="6483350"/>
                <wp:effectExtent l="7620" t="7620" r="11430" b="24130"/>
                <wp:wrapNone/>
                <wp:docPr id="1026" name="矩形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791200" cy="6483350"/>
                        </a:xfrm>
                        <a:prstGeom prst="rect"/>
                        <a:ln cmpd="sng" cap="flat" w="15875">
                          <a:solidFill>
                            <a:srgbClr val="000000"/>
                          </a:solidFill>
                          <a:prstDash val="solid"/>
                          <a:miter/>
                          <a:headEnd len="med" w="med" type="none"/>
                          <a:tailEnd len="med" w="med" type="none"/>
                        </a:ln>
                      </wps:spPr>
                      <wps:bodyPr>
                        <a:prstTxWarp prst="textNoShape"/>
                      </wps:bodyPr>
                    </wps:wsp>
                  </a:graphicData>
                </a:graphic>
              </wp:anchor>
            </w:drawing>
          </mc:Choice>
          <mc:Fallback>
            <w:pict>
              <v:rect id="1026" filled="f" stroked="t" style="position:absolute;margin-left:-15.65pt;margin-top:2.75pt;width:456.0pt;height:510.5pt;z-index:-2147483645;mso-position-horizontal-relative:text;mso-position-vertical-relative:text;mso-width-relative:page;mso-height-relative:page;mso-wrap-distance-left:0.0pt;mso-wrap-distance-right:0.0pt;visibility:visible;">
                <v:stroke joinstyle="miter" weight="1.25pt"/>
                <v:fill/>
              </v:rect>
            </w:pict>
          </mc:Fallback>
        </mc:AlternateContent>
      </w:r>
      <w:r>
        <w:rPr>
          <w:rFonts w:ascii="宋体" w:cs="宋体" w:eastAsia="宋体" w:hAnsi="宋体" w:hint="eastAsia"/>
          <w:sz w:val="28"/>
          <w:szCs w:val="28"/>
        </w:rPr>
        <w:t>机构名称：华泰人寿保险股份有限公司</w:t>
      </w:r>
      <w:r>
        <w:rPr>
          <w:rFonts w:ascii="宋体" w:cs="宋体" w:eastAsia="宋体" w:hAnsi="宋体" w:hint="eastAsia"/>
          <w:sz w:val="28"/>
          <w:szCs w:val="28"/>
          <w:lang w:eastAsia="zh-CN"/>
        </w:rPr>
        <w:t>台州中心支公司</w:t>
      </w:r>
    </w:p>
    <w:p>
      <w:pPr>
        <w:pStyle w:val="style0"/>
        <w:spacing w:lineRule="auto" w:line="600"/>
        <w:jc w:val="left"/>
        <w:rPr>
          <w:rFonts w:ascii="宋体" w:cs="宋体" w:eastAsia="宋体" w:hAnsi="宋体" w:hint="default"/>
          <w:sz w:val="28"/>
          <w:szCs w:val="28"/>
          <w:lang w:val="en-US" w:eastAsia="zh-CN"/>
        </w:rPr>
      </w:pPr>
      <w:r>
        <w:rPr>
          <w:rFonts w:ascii="宋体" w:cs="宋体" w:eastAsia="宋体" w:hAnsi="宋体" w:hint="eastAsia"/>
          <w:sz w:val="28"/>
          <w:szCs w:val="28"/>
          <w:lang w:val="en-US" w:eastAsia="zh-CN"/>
        </w:rPr>
        <w:t>经营区域：台州地区</w:t>
      </w:r>
    </w:p>
    <w:p>
      <w:pPr>
        <w:pStyle w:val="style0"/>
        <w:spacing w:lineRule="auto" w:line="600"/>
        <w:jc w:val="left"/>
        <w:rPr>
          <w:rFonts w:ascii="宋体" w:cs="宋体" w:eastAsia="宋体" w:hAnsi="宋体" w:hint="default"/>
          <w:sz w:val="28"/>
          <w:szCs w:val="28"/>
          <w:lang w:val="en-US" w:eastAsia="zh-CN"/>
        </w:rPr>
      </w:pPr>
      <w:r>
        <w:rPr>
          <w:rFonts w:ascii="宋体" w:cs="宋体" w:eastAsia="宋体" w:hAnsi="宋体" w:hint="eastAsia"/>
          <w:sz w:val="28"/>
          <w:szCs w:val="28"/>
        </w:rPr>
        <w:t>许可证编号：</w:t>
      </w:r>
      <w:r>
        <w:rPr>
          <w:rFonts w:ascii="宋体" w:cs="宋体" w:eastAsia="宋体" w:hAnsi="宋体" w:hint="eastAsia"/>
          <w:sz w:val="28"/>
          <w:szCs w:val="28"/>
          <w:lang w:val="en-US" w:eastAsia="zh-CN"/>
        </w:rPr>
        <w:t>00116</w:t>
      </w:r>
      <w:r>
        <w:rPr>
          <w:rFonts w:ascii="宋体" w:cs="宋体" w:eastAsia="宋体" w:hAnsi="宋体" w:hint="default"/>
          <w:sz w:val="28"/>
          <w:szCs w:val="28"/>
          <w:lang w:val="en-US" w:eastAsia="zh-CN"/>
        </w:rPr>
        <w:t>472</w:t>
      </w:r>
      <w:r>
        <w:rPr>
          <w:rFonts w:ascii="宋体" w:cs="宋体" w:eastAsia="宋体" w:hAnsi="宋体" w:hint="eastAsia"/>
          <w:sz w:val="28"/>
          <w:szCs w:val="28"/>
          <w:lang w:val="en-US" w:eastAsia="zh-CN"/>
        </w:rPr>
        <w:t xml:space="preserve">     </w:t>
      </w:r>
      <w:r>
        <w:rPr>
          <w:rFonts w:ascii="宋体" w:cs="宋体" w:eastAsia="宋体" w:hAnsi="宋体" w:hint="eastAsia"/>
          <w:sz w:val="28"/>
          <w:szCs w:val="28"/>
        </w:rPr>
        <w:t xml:space="preserve"> 许可证机构编码：</w:t>
      </w:r>
      <w:r>
        <w:rPr>
          <w:rFonts w:ascii="宋体" w:cs="宋体" w:eastAsia="宋体" w:hAnsi="宋体" w:hint="eastAsia"/>
          <w:sz w:val="28"/>
          <w:szCs w:val="28"/>
          <w:lang w:val="en-US" w:eastAsia="zh-CN"/>
        </w:rPr>
        <w:t>00007633</w:t>
      </w:r>
      <w:r>
        <w:rPr>
          <w:rFonts w:ascii="宋体" w:cs="宋体" w:eastAsia="宋体" w:hAnsi="宋体" w:hint="default"/>
          <w:sz w:val="28"/>
          <w:szCs w:val="28"/>
          <w:lang w:val="en-US" w:eastAsia="zh-CN"/>
        </w:rPr>
        <w:t>10</w:t>
      </w:r>
      <w:r>
        <w:rPr>
          <w:rFonts w:ascii="宋体" w:cs="宋体" w:eastAsia="宋体" w:hAnsi="宋体" w:hint="eastAsia"/>
          <w:sz w:val="28"/>
          <w:szCs w:val="28"/>
          <w:lang w:val="en-US" w:eastAsia="zh-CN"/>
        </w:rPr>
        <w:t>00</w:t>
      </w:r>
    </w:p>
    <w:p>
      <w:pPr>
        <w:pStyle w:val="style0"/>
        <w:spacing w:lineRule="auto" w:line="600"/>
        <w:jc w:val="left"/>
        <w:rPr>
          <w:rFonts w:ascii="宋体" w:cs="宋体" w:eastAsia="宋体" w:hAnsi="宋体" w:hint="eastAsia"/>
          <w:sz w:val="28"/>
          <w:szCs w:val="28"/>
        </w:rPr>
      </w:pPr>
      <w:r>
        <w:rPr>
          <w:rFonts w:ascii="宋体" w:cs="宋体" w:eastAsia="宋体" w:hAnsi="宋体" w:hint="eastAsia"/>
          <w:sz w:val="28"/>
          <w:szCs w:val="28"/>
        </w:rPr>
        <w:t>业务范围：人寿保险、健康保险和意外伤害保险等各类人身保险业务；经营上级机构在银行保险监督管理机构批准业务范围内授权的其他业务。</w:t>
      </w:r>
    </w:p>
    <w:p>
      <w:pPr>
        <w:pStyle w:val="style0"/>
        <w:spacing w:lineRule="auto" w:line="600"/>
        <w:jc w:val="left"/>
        <w:rPr>
          <w:rFonts w:ascii="宋体" w:cs="宋体" w:eastAsia="宋体" w:hAnsi="宋体" w:hint="eastAsia"/>
          <w:sz w:val="24"/>
          <w:szCs w:val="24"/>
          <w:lang w:val="en-US" w:eastAsia="zh-CN"/>
        </w:rPr>
      </w:pPr>
      <w:r>
        <w:rPr>
          <w:rFonts w:ascii="宋体" w:cs="宋体" w:eastAsia="宋体" w:hAnsi="宋体" w:hint="eastAsia"/>
          <w:sz w:val="28"/>
          <w:szCs w:val="28"/>
          <w:lang w:val="en-US" w:eastAsia="zh-CN"/>
        </w:rPr>
        <w:t>机构</w:t>
      </w:r>
      <w:r>
        <w:rPr>
          <w:rFonts w:ascii="宋体" w:cs="宋体" w:eastAsia="宋体" w:hAnsi="宋体" w:hint="eastAsia"/>
          <w:sz w:val="28"/>
          <w:szCs w:val="28"/>
        </w:rPr>
        <w:t>住所：</w:t>
      </w:r>
      <w:r>
        <w:rPr>
          <w:rFonts w:ascii="宋体" w:cs="宋体" w:eastAsia="宋体" w:hAnsi="宋体" w:hint="eastAsia"/>
          <w:sz w:val="24"/>
          <w:szCs w:val="24"/>
        </w:rPr>
        <w:t>浙江省</w:t>
      </w:r>
      <w:r>
        <w:rPr>
          <w:rFonts w:ascii="宋体" w:cs="宋体" w:eastAsia="宋体" w:hAnsi="宋体" w:hint="eastAsia"/>
          <w:sz w:val="24"/>
          <w:szCs w:val="24"/>
          <w:lang w:eastAsia="zh-CN"/>
        </w:rPr>
        <w:t>台州</w:t>
      </w:r>
      <w:r>
        <w:rPr>
          <w:rFonts w:ascii="宋体" w:cs="宋体" w:eastAsia="宋体" w:hAnsi="宋体" w:hint="eastAsia"/>
          <w:sz w:val="24"/>
          <w:szCs w:val="24"/>
        </w:rPr>
        <w:t>市</w:t>
      </w:r>
      <w:r>
        <w:rPr>
          <w:rFonts w:ascii="宋体" w:cs="宋体" w:eastAsia="宋体" w:hAnsi="宋体" w:hint="eastAsia"/>
          <w:sz w:val="24"/>
          <w:szCs w:val="24"/>
          <w:lang w:eastAsia="zh-CN"/>
        </w:rPr>
        <w:t>椒江区中心大道</w:t>
      </w:r>
      <w:r>
        <w:rPr>
          <w:rFonts w:ascii="宋体" w:cs="宋体" w:eastAsia="宋体" w:hAnsi="宋体" w:hint="default"/>
          <w:sz w:val="24"/>
          <w:szCs w:val="24"/>
          <w:lang w:val="en-US" w:eastAsia="zh-CN"/>
        </w:rPr>
        <w:t>183</w:t>
      </w:r>
      <w:r>
        <w:rPr>
          <w:rFonts w:ascii="宋体" w:cs="宋体" w:eastAsia="宋体" w:hAnsi="宋体" w:hint="eastAsia"/>
          <w:sz w:val="24"/>
          <w:szCs w:val="24"/>
          <w:lang w:val="en-US" w:eastAsia="zh-CN"/>
        </w:rPr>
        <w:t>号东港综合办公楼北幢</w:t>
      </w:r>
      <w:r>
        <w:rPr>
          <w:rFonts w:ascii="宋体" w:cs="宋体" w:eastAsia="宋体" w:hAnsi="宋体" w:hint="default"/>
          <w:sz w:val="24"/>
          <w:szCs w:val="24"/>
          <w:lang w:val="en-US" w:eastAsia="zh-CN"/>
        </w:rPr>
        <w:t>1801</w:t>
      </w:r>
      <w:r>
        <w:rPr>
          <w:rFonts w:ascii="宋体" w:cs="宋体" w:eastAsia="宋体" w:hAnsi="宋体" w:hint="eastAsia"/>
          <w:sz w:val="24"/>
          <w:szCs w:val="24"/>
          <w:lang w:val="en-US" w:eastAsia="zh-CN"/>
        </w:rPr>
        <w:t>室</w:t>
      </w:r>
      <w:r>
        <w:rPr>
          <w:rFonts w:ascii="宋体" w:cs="宋体" w:eastAsia="宋体" w:hAnsi="宋体" w:hint="default"/>
          <w:sz w:val="24"/>
          <w:szCs w:val="24"/>
          <w:lang w:val="en-US" w:eastAsia="zh-CN"/>
        </w:rPr>
        <w:t>A</w:t>
      </w:r>
      <w:r>
        <w:rPr>
          <w:rFonts w:ascii="宋体" w:cs="宋体" w:eastAsia="宋体" w:hAnsi="宋体" w:hint="eastAsia"/>
          <w:sz w:val="24"/>
          <w:szCs w:val="24"/>
          <w:lang w:val="en-US" w:eastAsia="zh-CN"/>
        </w:rPr>
        <w:t>区</w:t>
      </w:r>
    </w:p>
    <w:p>
      <w:pPr>
        <w:pStyle w:val="style0"/>
        <w:spacing w:lineRule="auto" w:line="600"/>
        <w:jc w:val="left"/>
        <w:rPr>
          <w:rFonts w:ascii="宋体" w:cs="宋体" w:eastAsia="宋体" w:hAnsi="宋体" w:hint="default"/>
          <w:sz w:val="28"/>
          <w:szCs w:val="28"/>
          <w:lang w:val="en-US"/>
        </w:rPr>
      </w:pPr>
      <w:r>
        <w:rPr>
          <w:rFonts w:ascii="宋体" w:cs="宋体" w:eastAsia="宋体" w:hAnsi="宋体" w:hint="eastAsia"/>
          <w:sz w:val="28"/>
          <w:szCs w:val="28"/>
        </w:rPr>
        <w:t>邮政编码：</w:t>
      </w:r>
      <w:r>
        <w:rPr>
          <w:rFonts w:ascii="宋体" w:cs="宋体" w:eastAsia="宋体" w:hAnsi="宋体" w:hint="eastAsia"/>
          <w:sz w:val="28"/>
          <w:szCs w:val="28"/>
          <w:lang w:val="en-US" w:eastAsia="zh-CN"/>
        </w:rPr>
        <w:t>31</w:t>
      </w:r>
      <w:r>
        <w:rPr>
          <w:rFonts w:ascii="宋体" w:cs="宋体" w:eastAsia="宋体" w:hAnsi="宋体" w:hint="default"/>
          <w:sz w:val="28"/>
          <w:szCs w:val="28"/>
          <w:lang w:val="en-US" w:eastAsia="zh-CN"/>
        </w:rPr>
        <w:t>8000</w:t>
      </w:r>
      <w:r>
        <w:rPr>
          <w:rFonts w:ascii="宋体" w:cs="宋体" w:eastAsia="宋体" w:hAnsi="宋体" w:hint="eastAsia"/>
          <w:sz w:val="28"/>
          <w:szCs w:val="28"/>
        </w:rPr>
        <w:t xml:space="preserve">           </w:t>
      </w:r>
      <w:r>
        <w:rPr>
          <w:rFonts w:ascii="宋体" w:cs="宋体" w:eastAsia="宋体" w:hAnsi="宋体" w:hint="eastAsia"/>
          <w:sz w:val="28"/>
          <w:szCs w:val="28"/>
          <w:lang w:val="en-US" w:eastAsia="zh-CN"/>
        </w:rPr>
        <w:t xml:space="preserve">              </w:t>
      </w:r>
      <w:r>
        <w:rPr>
          <w:rFonts w:ascii="宋体" w:cs="宋体" w:eastAsia="宋体" w:hAnsi="宋体" w:hint="eastAsia"/>
          <w:sz w:val="28"/>
          <w:szCs w:val="28"/>
        </w:rPr>
        <w:t>负责人：</w:t>
      </w:r>
      <w:r>
        <w:rPr>
          <w:rFonts w:ascii="宋体" w:cs="宋体" w:eastAsia="宋体" w:hAnsi="宋体" w:hint="eastAsia"/>
          <w:sz w:val="28"/>
          <w:szCs w:val="28"/>
          <w:lang w:eastAsia="zh-CN"/>
        </w:rPr>
        <w:t>吕玉刚</w:t>
      </w:r>
    </w:p>
    <w:p>
      <w:pPr>
        <w:pStyle w:val="style0"/>
        <w:spacing w:lineRule="auto" w:line="600"/>
        <w:jc w:val="left"/>
        <w:rPr>
          <w:rFonts w:ascii="宋体" w:cs="宋体" w:eastAsia="宋体" w:hAnsi="宋体" w:hint="eastAsia"/>
          <w:sz w:val="28"/>
          <w:szCs w:val="28"/>
          <w:lang w:val="en-US" w:eastAsia="zh-CN"/>
        </w:rPr>
      </w:pPr>
      <w:r>
        <w:rPr>
          <w:rFonts w:ascii="宋体" w:cs="宋体" w:eastAsia="宋体" w:hAnsi="宋体" w:hint="eastAsia"/>
          <w:sz w:val="28"/>
          <w:szCs w:val="28"/>
        </w:rPr>
        <w:t>联系电话：057</w:t>
      </w:r>
      <w:r>
        <w:rPr>
          <w:rFonts w:ascii="宋体" w:cs="宋体" w:eastAsia="宋体" w:hAnsi="宋体" w:hint="default"/>
          <w:sz w:val="28"/>
          <w:szCs w:val="28"/>
          <w:lang w:val="en-US"/>
        </w:rPr>
        <w:t>6</w:t>
      </w:r>
      <w:r>
        <w:rPr>
          <w:rFonts w:ascii="宋体" w:cs="宋体" w:eastAsia="宋体" w:hAnsi="宋体" w:hint="eastAsia"/>
          <w:sz w:val="28"/>
          <w:szCs w:val="28"/>
        </w:rPr>
        <w:t>-</w:t>
      </w:r>
      <w:r>
        <w:rPr>
          <w:rFonts w:ascii="宋体" w:cs="宋体" w:eastAsia="宋体" w:hAnsi="宋体" w:hint="default"/>
          <w:sz w:val="28"/>
          <w:szCs w:val="28"/>
          <w:lang w:val="en-US"/>
        </w:rPr>
        <w:t>88068703</w:t>
      </w:r>
    </w:p>
    <w:p>
      <w:pPr>
        <w:pStyle w:val="style0"/>
        <w:spacing w:lineRule="auto" w:line="600"/>
        <w:jc w:val="left"/>
        <w:rPr>
          <w:rFonts w:ascii="宋体" w:cs="宋体" w:eastAsia="宋体" w:hAnsi="宋体" w:hint="eastAsia"/>
          <w:sz w:val="28"/>
          <w:szCs w:val="28"/>
          <w:lang w:val="en-US" w:eastAsia="zh-CN"/>
        </w:rPr>
      </w:pPr>
      <w:r>
        <w:rPr>
          <w:rFonts w:ascii="宋体" w:cs="宋体" w:eastAsia="宋体" w:hAnsi="宋体" w:hint="eastAsia"/>
          <w:sz w:val="28"/>
          <w:szCs w:val="28"/>
          <w:lang w:val="en-US" w:eastAsia="zh-CN"/>
        </w:rPr>
        <w:t>发证机关：国家金融监督管理总局台州监管分局</w:t>
      </w:r>
    </w:p>
    <w:p>
      <w:pPr>
        <w:pStyle w:val="style0"/>
        <w:spacing w:lineRule="auto" w:line="600"/>
        <w:jc w:val="left"/>
        <w:rPr>
          <w:rFonts w:ascii="宋体" w:cs="宋体" w:eastAsia="宋体" w:hAnsi="宋体" w:hint="eastAsia"/>
          <w:sz w:val="28"/>
          <w:szCs w:val="28"/>
        </w:rPr>
      </w:pPr>
      <w:r>
        <w:rPr>
          <w:rFonts w:ascii="宋体" w:cs="宋体" w:eastAsia="宋体" w:hAnsi="宋体" w:hint="eastAsia"/>
          <w:sz w:val="28"/>
          <w:szCs w:val="28"/>
        </w:rPr>
        <w:t>许可证颁发日期：</w:t>
      </w:r>
      <w:r>
        <w:rPr>
          <w:rFonts w:ascii="宋体" w:cs="宋体" w:eastAsia="宋体" w:hAnsi="宋体" w:hint="eastAsia"/>
          <w:sz w:val="28"/>
          <w:szCs w:val="28"/>
          <w:lang w:val="en-US" w:eastAsia="zh-CN"/>
        </w:rPr>
        <w:t>2024年0</w:t>
      </w:r>
      <w:r>
        <w:rPr>
          <w:rFonts w:ascii="宋体" w:cs="宋体" w:eastAsia="宋体" w:hAnsi="宋体" w:hint="default"/>
          <w:sz w:val="28"/>
          <w:szCs w:val="28"/>
          <w:lang w:val="en-US" w:eastAsia="zh-CN"/>
        </w:rPr>
        <w:t>3</w:t>
      </w:r>
      <w:r>
        <w:rPr>
          <w:rFonts w:ascii="宋体" w:cs="宋体" w:eastAsia="宋体" w:hAnsi="宋体" w:hint="eastAsia"/>
          <w:sz w:val="28"/>
          <w:szCs w:val="28"/>
          <w:lang w:val="en-US" w:eastAsia="zh-CN"/>
        </w:rPr>
        <w:t>月</w:t>
      </w:r>
      <w:r>
        <w:rPr>
          <w:rFonts w:ascii="宋体" w:cs="宋体" w:eastAsia="宋体" w:hAnsi="宋体" w:hint="default"/>
          <w:sz w:val="28"/>
          <w:szCs w:val="28"/>
          <w:lang w:val="en-US" w:eastAsia="zh-CN"/>
        </w:rPr>
        <w:t>2</w:t>
      </w:r>
      <w:r>
        <w:rPr>
          <w:rFonts w:ascii="宋体" w:cs="宋体" w:eastAsia="宋体" w:hAnsi="宋体" w:hint="eastAsia"/>
          <w:sz w:val="28"/>
          <w:szCs w:val="28"/>
          <w:lang w:val="en-US" w:eastAsia="zh-CN"/>
        </w:rPr>
        <w:t>9日</w:t>
      </w:r>
    </w:p>
    <w:bookmarkStart w:id="0" w:name="_GoBack"/>
    <w:bookmarkEnd w:id="0"/>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EFF" w:usb1="C000785B" w:usb2="00000009" w:usb3="00000000" w:csb0="400001FF" w:csb1="FFFF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rPr>
    </w:rPrDefault>
    <w:pPrDefault>
      <w:pPr/>
    </w:pPrDefault>
  </w:docDefaults>
  <w:style w:type="paragraph" w:default="1" w:styleId="style0">
    <w:name w:val="Normal"/>
    <w:next w:val="style0"/>
    <w:qFormat/>
    <w:uiPriority w:val="0"/>
    <w:pPr>
      <w:widowControl/>
      <w:jc w:val="both"/>
    </w:pPr>
    <w:rPr>
      <w:rFonts w:ascii="Times New Roman" w:cs="Times New Roman" w:eastAsia="Times New Roman" w:hAnsi="Times New Roman"/>
      <w:color w:val="000000"/>
      <w:kern w:val="2"/>
      <w:position w:val="0"/>
      <w:sz w:val="21"/>
      <w:u w:val="none" w:color="000000"/>
      <w:shd w:val="clear" w:color="auto" w:fill="auto"/>
      <w:lang w:val="en-US" w:eastAsia="en-US"/>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230</Words>
  <Pages>1</Pages>
  <Characters>275</Characters>
  <Application>WPS Office</Application>
  <DocSecurity>0</DocSecurity>
  <Paragraphs>14</Paragraphs>
  <ScaleCrop>false</ScaleCrop>
  <LinksUpToDate>false</LinksUpToDate>
  <CharactersWithSpaces>306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2024-03-29T06:22:11Z</dcterms:created>
  <dc:creator>chentao</dc:creator>
  <lastModifiedBy>2206123SC</lastModifiedBy>
  <dcterms:modified xsi:type="dcterms:W3CDTF">2024-03-29T06:22:11Z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2052-11.8.2.12086</vt:lpwstr>
  </property>
  <property fmtid="{D5CDD505-2E9C-101B-9397-08002B2CF9AE}" pid="3" name="ICV">
    <vt:lpwstr>54e2f3d6468d47b6bc8a5b23fe6c33ee_23</vt:lpwstr>
  </property>
</Properties>
</file>