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spacing w:line="360" w:lineRule="auto"/>
        <w:jc w:val="center"/>
        <w:rPr>
          <w:rFonts w:hint="eastAsia"/>
          <w:b/>
          <w:bCs/>
          <w:sz w:val="48"/>
          <w:szCs w:val="32"/>
        </w:rPr>
      </w:pPr>
      <w:r>
        <w:rPr>
          <w:rFonts w:hint="eastAsia"/>
          <w:b/>
          <w:bCs/>
          <w:sz w:val="48"/>
          <w:szCs w:val="32"/>
          <w:lang w:val="en-US" w:eastAsia="zh-CN"/>
        </w:rPr>
        <w:t>关于</w:t>
      </w:r>
      <w:r>
        <w:rPr>
          <w:rFonts w:hint="eastAsia"/>
          <w:b/>
          <w:bCs/>
          <w:sz w:val="48"/>
          <w:szCs w:val="32"/>
        </w:rPr>
        <w:t>华泰人寿保险股份有限公司</w:t>
      </w:r>
    </w:p>
    <w:p>
      <w:pPr>
        <w:spacing w:line="360" w:lineRule="auto"/>
        <w:jc w:val="center"/>
        <w:rPr>
          <w:rFonts w:hint="eastAsia"/>
          <w:b/>
          <w:bCs/>
          <w:sz w:val="48"/>
          <w:szCs w:val="32"/>
        </w:rPr>
      </w:pPr>
      <w:r>
        <w:rPr>
          <w:rFonts w:hint="eastAsia"/>
          <w:b/>
          <w:bCs/>
          <w:sz w:val="48"/>
          <w:szCs w:val="32"/>
        </w:rPr>
        <w:t>浙江分公司</w:t>
      </w:r>
      <w:r>
        <w:rPr>
          <w:rFonts w:hint="eastAsia" w:eastAsia="宋体"/>
          <w:b/>
          <w:bCs/>
          <w:sz w:val="48"/>
          <w:szCs w:val="32"/>
          <w:lang w:eastAsia="zh-CN"/>
        </w:rPr>
        <w:t>平湖</w:t>
      </w:r>
      <w:r>
        <w:rPr>
          <w:rFonts w:hint="eastAsia"/>
          <w:b/>
          <w:bCs/>
          <w:sz w:val="48"/>
          <w:szCs w:val="32"/>
        </w:rPr>
        <w:t>营销服务部</w:t>
      </w:r>
    </w:p>
    <w:p>
      <w:pPr>
        <w:spacing w:line="360" w:lineRule="auto"/>
        <w:jc w:val="center"/>
        <w:rPr>
          <w:rFonts w:hint="eastAsia"/>
          <w:b/>
          <w:bCs/>
          <w:sz w:val="48"/>
          <w:szCs w:val="32"/>
        </w:rPr>
      </w:pPr>
      <w:r>
        <w:rPr>
          <w:rFonts w:hint="eastAsia"/>
          <w:b/>
          <w:bCs/>
          <w:sz w:val="48"/>
          <w:szCs w:val="32"/>
        </w:rPr>
        <w:t>领取新保险许可证公告</w:t>
      </w:r>
    </w:p>
    <w:p>
      <w:pPr>
        <w:spacing w:line="600" w:lineRule="auto"/>
        <w:jc w:val="left"/>
        <w:rPr>
          <w:rFonts w:hint="eastAsia" w:ascii="宋体" w:hAnsi="宋体" w:eastAsia="宋体" w:cs="宋体"/>
          <w:sz w:val="28"/>
          <w:szCs w:val="28"/>
          <w:lang w:val="en-US"/>
        </w:rPr>
      </w:pPr>
      <w:r>
        <w:rPr>
          <w:rFonts w:hint="eastAsia" w:ascii="宋体" w:hAnsi="宋体" w:eastAsia="宋体" w:cs="宋体"/>
          <w:sz w:val="28"/>
          <w:szCs w:val="28"/>
        </w:rPr>
        <mc:AlternateContent>
          <mc:Choice Requires="wps">
            <w:drawing>
              <wp:anchor distT="0" distB="0" distL="114300" distR="114300" simplePos="0" relativeHeight="251658240" behindDoc="1" locked="0" layoutInCell="1" allowOverlap="1">
                <wp:simplePos x="0" y="0"/>
                <wp:positionH relativeFrom="column">
                  <wp:posOffset>-198755</wp:posOffset>
                </wp:positionH>
                <wp:positionV relativeFrom="paragraph">
                  <wp:posOffset>34925</wp:posOffset>
                </wp:positionV>
                <wp:extent cx="5791200" cy="6483350"/>
                <wp:effectExtent l="7620" t="7620" r="11430" b="24130"/>
                <wp:wrapNone/>
                <wp:docPr id="1" name="矩形 1"/>
                <wp:cNvGraphicFramePr/>
                <a:graphic xmlns:a="http://schemas.openxmlformats.org/drawingml/2006/main">
                  <a:graphicData uri="http://schemas.microsoft.com/office/word/2010/wordprocessingShape">
                    <wps:wsp>
                      <wps:cNvSpPr/>
                      <wps:spPr>
                        <a:xfrm>
                          <a:off x="0" y="0"/>
                          <a:ext cx="5791200" cy="6483350"/>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65pt;margin-top:2.75pt;height:510.5pt;width:456pt;z-index:-251658240;mso-width-relative:page;mso-height-relative:page;" filled="f" stroked="t" coordsize="21600,21600" o:gfxdata="UEsDBAoAAAAAAIdO4kAAAAAAAAAAAAAAAAAEAAAAZHJzL1BLAwQUAAAACACHTuJAju+aXdkAAAAK&#10;AQAADwAAAGRycy9kb3ducmV2LnhtbE2PQWrDMBBF94XeQUyhm5JIjnHqupazCAQKIdCkPYBiTW1j&#10;a2QsOUlv3+mqXQ7/8f+bcnNzg7jgFDpPGpKlAoFUe9tRo+HzY7fIQYRoyJrBE2r4xgCb6v6uNIX1&#10;Vzri5RQbwSUUCqOhjXEspAx1i86EpR+ROPvykzORz6mRdjJXLneDXCm1ls50xAutGXHbYt2fZqdh&#10;+6LiDg/p+36fznTw/Ty+9U9aPz4k6hVExFv8g+FXn9WhYqezn8kGMWhYpEnKqIYsA8F5nqtnEGcG&#10;1WqdgaxK+f+F6gdQSwMEFAAAAAgAh07iQOSCy+DeAQAAqQMAAA4AAABkcnMvZTJvRG9jLnhtbK1T&#10;S24bMQzdF+gdBO3rsZM6cQceZ1E33RRNgLQHoPWZEaAfRMVjn6ZAdz1EjhPkGqVk1+lnUxSdhYYS&#10;qcfHR2p5tXOWbVVCE3zHZ5MpZ8qLII3vO/750/WrBWeYwUuwwauO7xXyq9XLF8sxtuosDMFKlRiB&#10;eGzH2PEh59g2DYpBOcBJiMqTU4fkINM29Y1MMBK6s83ZdHrRjCHJmIJQiHS6Pjj5quJrrUS+0RpV&#10;ZrbjxC3XNdV1U9ZmtYS2TxAHI4404B9YODCekp6g1pCB3SfzB5QzIgUMOk9EcE3Q2ghVa6BqZtPf&#10;qrkbIKpaC4mD8SQT/j9Y8XF7m5iR1DvOPDhq0dOXb48PX9msaDNGbCnkLt6m4w7JLIXudHLlTyWw&#10;XdVzf9JT7TITdDi/fDOjJnEmyHfxenF+Pq+KN8/XY8L8XgXHitHxRA2rOsL2A2ZKSaE/Qko2H66N&#10;tbVp1rORWM8Xl3NKADQ72kIm00WqBn1fcTBYI8udchtTv3lrE9tCmYb6lSIpxy9hJeEacDjEVddh&#10;TpzJqugA7aBAvvOS5X0kxTyNNi9snJKcWUUvoVg1MoOxfxNJJKwnLkXxg8bF2gS5p/7cx2T6gfSp&#10;TakxNA+V+XF2y8D9vK9Izy9s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75pd2QAAAAoBAAAP&#10;AAAAAAAAAAEAIAAAACIAAABkcnMvZG93bnJldi54bWxQSwECFAAUAAAACACHTuJA5ILL4N4BAACp&#10;AwAADgAAAAAAAAABACAAAAAoAQAAZHJzL2Uyb0RvYy54bWxQSwUGAAAAAAYABgBZAQAAeAUAAAAA&#10;">
                <v:fill on="f" focussize="0,0"/>
                <v:stroke weight="1.25pt" color="#000000" joinstyle="miter"/>
                <v:imagedata o:title=""/>
                <o:lock v:ext="edit" aspectratio="f"/>
              </v:rect>
            </w:pict>
          </mc:Fallback>
        </mc:AlternateContent>
      </w:r>
      <w:r>
        <w:rPr>
          <w:rFonts w:hint="eastAsia" w:ascii="宋体" w:hAnsi="宋体" w:eastAsia="宋体" w:cs="宋体"/>
          <w:sz w:val="28"/>
          <w:szCs w:val="28"/>
        </w:rPr>
        <w:t>机构名称：华泰人寿保险股份有限公司浙江分公司</w:t>
      </w:r>
      <w:r>
        <w:rPr>
          <w:rFonts w:hint="eastAsia" w:ascii="宋体" w:hAnsi="宋体" w:eastAsia="宋体" w:cs="宋体"/>
          <w:sz w:val="28"/>
          <w:szCs w:val="28"/>
          <w:lang w:eastAsia="zh-CN"/>
        </w:rPr>
        <w:t>平湖</w:t>
      </w:r>
      <w:r>
        <w:rPr>
          <w:rFonts w:hint="eastAsia" w:ascii="宋体" w:hAnsi="宋体" w:eastAsia="宋体" w:cs="宋体"/>
          <w:sz w:val="28"/>
          <w:szCs w:val="28"/>
        </w:rPr>
        <w:t>营销服务部</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经营区域：平湖地区</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rPr>
        <w:t>许可证编号：</w:t>
      </w:r>
      <w:r>
        <w:rPr>
          <w:rFonts w:hint="eastAsia" w:ascii="宋体" w:hAnsi="宋体" w:eastAsia="宋体" w:cs="宋体"/>
          <w:sz w:val="28"/>
          <w:szCs w:val="28"/>
          <w:lang w:val="en-US" w:eastAsia="zh-CN"/>
        </w:rPr>
        <w:t xml:space="preserve">00116574     </w:t>
      </w:r>
      <w:r>
        <w:rPr>
          <w:rFonts w:hint="eastAsia" w:ascii="宋体" w:hAnsi="宋体" w:eastAsia="宋体" w:cs="宋体"/>
          <w:sz w:val="28"/>
          <w:szCs w:val="28"/>
        </w:rPr>
        <w:t xml:space="preserve"> 许可证机构编码：</w:t>
      </w:r>
      <w:r>
        <w:rPr>
          <w:rFonts w:hint="eastAsia" w:ascii="宋体" w:hAnsi="宋体" w:eastAsia="宋体" w:cs="宋体"/>
          <w:sz w:val="28"/>
          <w:szCs w:val="28"/>
          <w:lang w:val="en-US" w:eastAsia="zh-CN"/>
        </w:rPr>
        <w:t>000076330482001</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业务范围：人寿保险、健康保险和意外伤害保险等各类人身保险业务；经营上级机构在银行保险监督管理机构批准业务范围内授权的其他业务。</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lang w:val="en-US" w:eastAsia="zh-CN"/>
        </w:rPr>
        <w:t>机构</w:t>
      </w:r>
      <w:r>
        <w:rPr>
          <w:rFonts w:hint="eastAsia" w:ascii="宋体" w:hAnsi="宋体" w:eastAsia="宋体" w:cs="宋体"/>
          <w:sz w:val="28"/>
          <w:szCs w:val="28"/>
        </w:rPr>
        <w:t>住所：浙江省嘉兴市</w:t>
      </w:r>
      <w:r>
        <w:rPr>
          <w:rFonts w:hint="eastAsia" w:ascii="宋体" w:hAnsi="宋体" w:eastAsia="宋体" w:cs="宋体"/>
          <w:sz w:val="28"/>
          <w:szCs w:val="28"/>
          <w:lang w:eastAsia="zh-CN"/>
        </w:rPr>
        <w:t>平湖</w:t>
      </w:r>
      <w:r>
        <w:rPr>
          <w:rFonts w:hint="eastAsia" w:ascii="宋体" w:hAnsi="宋体" w:eastAsia="宋体" w:cs="宋体"/>
          <w:sz w:val="28"/>
          <w:szCs w:val="28"/>
        </w:rPr>
        <w:t>市</w:t>
      </w:r>
      <w:r>
        <w:rPr>
          <w:rFonts w:hint="eastAsia" w:ascii="宋体" w:hAnsi="宋体" w:eastAsia="宋体" w:cs="宋体"/>
          <w:sz w:val="28"/>
          <w:szCs w:val="28"/>
          <w:lang w:eastAsia="zh-CN"/>
        </w:rPr>
        <w:t>当湖</w:t>
      </w:r>
      <w:r>
        <w:rPr>
          <w:rFonts w:hint="eastAsia" w:ascii="宋体" w:hAnsi="宋体" w:eastAsia="宋体" w:cs="宋体"/>
          <w:sz w:val="28"/>
          <w:szCs w:val="28"/>
        </w:rPr>
        <w:t>街道</w:t>
      </w:r>
      <w:r>
        <w:rPr>
          <w:rFonts w:hint="eastAsia" w:ascii="宋体" w:hAnsi="宋体" w:eastAsia="宋体" w:cs="宋体"/>
          <w:sz w:val="28"/>
          <w:szCs w:val="28"/>
          <w:lang w:eastAsia="zh-CN"/>
        </w:rPr>
        <w:t>胜利</w:t>
      </w:r>
      <w:r>
        <w:rPr>
          <w:rFonts w:hint="eastAsia" w:ascii="宋体" w:hAnsi="宋体" w:eastAsia="宋体" w:cs="宋体"/>
          <w:sz w:val="28"/>
          <w:szCs w:val="28"/>
        </w:rPr>
        <w:t>路</w:t>
      </w:r>
      <w:r>
        <w:rPr>
          <w:rFonts w:hint="eastAsia" w:ascii="宋体" w:hAnsi="宋体" w:eastAsia="宋体" w:cs="宋体"/>
          <w:sz w:val="28"/>
          <w:szCs w:val="28"/>
          <w:lang w:val="en-US" w:eastAsia="zh-CN"/>
        </w:rPr>
        <w:t>55</w:t>
      </w:r>
      <w:r>
        <w:rPr>
          <w:rFonts w:hint="eastAsia" w:ascii="宋体" w:hAnsi="宋体" w:eastAsia="宋体" w:cs="宋体"/>
          <w:sz w:val="28"/>
          <w:szCs w:val="28"/>
        </w:rPr>
        <w:t>号</w:t>
      </w:r>
      <w:r>
        <w:rPr>
          <w:rFonts w:hint="eastAsia" w:ascii="宋体" w:hAnsi="宋体" w:eastAsia="宋体" w:cs="宋体"/>
          <w:sz w:val="28"/>
          <w:szCs w:val="28"/>
          <w:lang w:val="en-US" w:eastAsia="zh-CN"/>
        </w:rPr>
        <w:t>301</w:t>
      </w:r>
      <w:r>
        <w:rPr>
          <w:rFonts w:hint="eastAsia" w:ascii="宋体" w:hAnsi="宋体" w:eastAsia="宋体" w:cs="宋体"/>
          <w:sz w:val="28"/>
          <w:szCs w:val="28"/>
        </w:rPr>
        <w:t>室</w:t>
      </w:r>
      <w:r>
        <w:rPr>
          <w:rFonts w:hint="eastAsia" w:ascii="宋体" w:hAnsi="宋体" w:eastAsia="宋体" w:cs="宋体"/>
          <w:sz w:val="28"/>
          <w:szCs w:val="28"/>
          <w:lang w:val="en-US" w:eastAsia="zh-CN"/>
        </w:rPr>
        <w:t>-8</w:t>
      </w:r>
    </w:p>
    <w:p>
      <w:pPr>
        <w:spacing w:line="600" w:lineRule="auto"/>
        <w:jc w:val="left"/>
        <w:rPr>
          <w:rFonts w:hint="default" w:ascii="宋体" w:hAnsi="宋体" w:eastAsia="宋体" w:cs="宋体"/>
          <w:sz w:val="28"/>
          <w:szCs w:val="28"/>
          <w:lang w:val="en-US"/>
        </w:rPr>
      </w:pPr>
      <w:r>
        <w:rPr>
          <w:rFonts w:hint="eastAsia" w:ascii="宋体" w:hAnsi="宋体" w:eastAsia="宋体" w:cs="宋体"/>
          <w:sz w:val="28"/>
          <w:szCs w:val="28"/>
        </w:rPr>
        <w:t>邮政编码：</w:t>
      </w:r>
      <w:r>
        <w:rPr>
          <w:rFonts w:hint="eastAsia" w:ascii="宋体" w:hAnsi="宋体" w:eastAsia="宋体" w:cs="宋体"/>
          <w:sz w:val="28"/>
          <w:szCs w:val="28"/>
          <w:lang w:val="en-US" w:eastAsia="zh-CN"/>
        </w:rPr>
        <w:t>314200</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负责人：</w:t>
      </w:r>
      <w:r>
        <w:rPr>
          <w:rFonts w:hint="eastAsia" w:ascii="宋体" w:hAnsi="宋体" w:eastAsia="宋体" w:cs="宋体"/>
          <w:sz w:val="28"/>
          <w:szCs w:val="28"/>
          <w:lang w:eastAsia="zh-CN"/>
        </w:rPr>
        <w:t>朱金燕</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rPr>
        <w:t>联系电话：0573-85288301</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发证机关：中国银行保险监督管理委员会嘉兴监管分局</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许可证颁发日期：</w:t>
      </w:r>
      <w:r>
        <w:rPr>
          <w:rFonts w:hint="eastAsia" w:ascii="宋体" w:hAnsi="宋体" w:eastAsia="宋体" w:cs="宋体"/>
          <w:sz w:val="28"/>
          <w:szCs w:val="28"/>
          <w:lang w:val="en-US" w:eastAsia="zh-CN"/>
        </w:rPr>
        <w:t>2023年04月24</w:t>
      </w:r>
      <w:bookmarkStart w:id="0" w:name="_GoBack"/>
      <w:bookmarkEnd w:id="0"/>
      <w:r>
        <w:rPr>
          <w:rFonts w:hint="eastAsia" w:ascii="宋体" w:hAnsi="宋体" w:eastAsia="宋体" w:cs="宋体"/>
          <w:sz w:val="28"/>
          <w:szCs w:val="28"/>
          <w:lang w:val="en-US" w:eastAsia="zh-CN"/>
        </w:rPr>
        <w:t>日</w:t>
      </w:r>
    </w:p>
    <w:p>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21E01"/>
    <w:rsid w:val="27107C3E"/>
    <w:rsid w:val="29B306E8"/>
    <w:rsid w:val="2B1A4E68"/>
    <w:rsid w:val="495F1741"/>
    <w:rsid w:val="4CBB67D7"/>
    <w:rsid w:val="63C877A6"/>
    <w:rsid w:val="7ED107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jc w:val="both"/>
    </w:pPr>
    <w:rPr>
      <w:rFonts w:ascii="Times New Roman" w:hAnsi="Times New Roman" w:eastAsia="Times New Roman" w:cs="Times New Roman"/>
      <w:color w:val="000000"/>
      <w:kern w:val="2"/>
      <w:position w:val="0"/>
      <w:sz w:val="21"/>
      <w:u w:val="none" w:color="000000"/>
      <w:shd w:val="clear" w:color="auto" w:fill="auto"/>
      <w:lang w:val="en-US" w:eastAsia="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260</Characters>
  <Lines>0</Lines>
  <Paragraphs>0</Paragraphs>
  <ScaleCrop>false</ScaleCrop>
  <LinksUpToDate>false</LinksUpToDate>
  <CharactersWithSpaces>291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2021-12-19T05:59:00Z</dcterms:created>
  <dc:creator>chentao</dc:creator>
  <cp:lastModifiedBy>章杰</cp:lastModifiedBy>
  <dcterms:modified xsi:type="dcterms:W3CDTF">2023-04-24T09:05:10Z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