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华泰人寿保险股份有限公司潍坊市寿光营销服务部关于《保险许可证》的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公告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华泰人寿保险股份有限公司潍坊市寿光营销服务部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因机构变更营业地址，经中国银行保险监督管理委员会潍坊监管分局批准，换发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《中华人民共和国保险许可证》，现予以公告。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华泰人寿保险股份有限公司潍坊市寿光营销服务部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机构编码：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000076370783001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许可证流水号：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00109844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成立日期：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2010年12月31日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业务范围：在潍坊寿光市经营：人寿保险、健康保险、意外伤害保险等各类人身保险业务</w:t>
      </w:r>
    </w:p>
    <w:p>
      <w:pPr>
        <w:ind w:left="640" w:hanging="640" w:hanging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机构住所：山东省潍坊市寿光市圣城街北侧，学院路西全福元大厦11层1112、1114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联系电话：0536-5228970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发证机关：中国银行保险监督管理委员会潍坊监管分局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发证日期：2023年6月28日</w:t>
      </w:r>
      <w:bookmarkStart w:id="0" w:name="_GoBack"/>
      <w:bookmarkEnd w:id="0"/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87EC5"/>
    <w:rsid w:val="39570B21"/>
    <w:rsid w:val="39575A46"/>
    <w:rsid w:val="4C060D97"/>
    <w:rsid w:val="606F1FD5"/>
    <w:rsid w:val="6E987E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2023-03-13T05:04:00Z</dcterms:created>
  <dc:creator>崔天宇</dc:creator>
  <cp:lastModifiedBy>于倩</cp:lastModifiedBy>
  <dcterms:modified xsi:type="dcterms:W3CDTF">2023-07-04T03:04:38Z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