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5FBF6">
      <w:pPr>
        <w:pStyle w:val="2"/>
        <w:spacing w:line="580" w:lineRule="atLeast"/>
        <w:jc w:val="center"/>
        <w:rPr>
          <w:rFonts w:hint="eastAsia" w:ascii="黑体" w:eastAsia="黑体" w:cs="Tahoma"/>
          <w:b/>
          <w:color w:val="FF0000"/>
          <w:sz w:val="36"/>
          <w:szCs w:val="36"/>
        </w:rPr>
      </w:pPr>
    </w:p>
    <w:p w14:paraId="3E08B63C">
      <w:pPr>
        <w:pStyle w:val="2"/>
        <w:spacing w:line="580" w:lineRule="atLeast"/>
        <w:jc w:val="center"/>
        <w:rPr>
          <w:rFonts w:hint="eastAsia" w:ascii="黑体" w:eastAsia="黑体" w:cs="Tahoma"/>
          <w:b/>
          <w:color w:val="FF0000"/>
          <w:sz w:val="36"/>
          <w:szCs w:val="36"/>
          <w:lang w:val="en-US" w:eastAsia="zh-CN"/>
        </w:rPr>
      </w:pPr>
      <w:r>
        <w:rPr>
          <w:rFonts w:hint="eastAsia" w:ascii="黑体" w:eastAsia="黑体" w:cs="Tahoma"/>
          <w:b/>
          <w:color w:val="FF0000"/>
          <w:sz w:val="36"/>
          <w:szCs w:val="36"/>
          <w:lang w:val="en-US" w:eastAsia="zh-CN"/>
        </w:rPr>
        <w:t>华泰人寿保险股份有限公司四川分公司双流营销服务部</w:t>
      </w:r>
      <w:r>
        <w:rPr>
          <w:rFonts w:hint="eastAsia" w:ascii="黑体" w:eastAsia="黑体" w:cs="Tahoma"/>
          <w:b/>
          <w:color w:val="FF0000"/>
          <w:sz w:val="36"/>
          <w:szCs w:val="36"/>
        </w:rPr>
        <w:t>撤销保险许可证</w:t>
      </w:r>
      <w:r>
        <w:rPr>
          <w:rFonts w:hint="eastAsia" w:ascii="黑体" w:eastAsia="黑体" w:cs="Tahoma"/>
          <w:b/>
          <w:color w:val="FF0000"/>
          <w:sz w:val="36"/>
          <w:szCs w:val="36"/>
          <w:lang w:val="en-US" w:eastAsia="zh-CN"/>
        </w:rPr>
        <w:t>公示</w:t>
      </w:r>
      <w:bookmarkStart w:id="0" w:name="_GoBack"/>
      <w:bookmarkEnd w:id="0"/>
    </w:p>
    <w:p w14:paraId="5B7CF30A">
      <w:pPr>
        <w:jc w:val="left"/>
        <w:rPr>
          <w:rFonts w:hint="eastAsia"/>
          <w:b/>
          <w:sz w:val="24"/>
        </w:rPr>
      </w:pPr>
    </w:p>
    <w:p w14:paraId="50CF570F">
      <w:pPr>
        <w:jc w:val="left"/>
        <w:rPr>
          <w:rFonts w:hint="eastAsia"/>
          <w:sz w:val="24"/>
        </w:rPr>
      </w:pPr>
      <w:r>
        <w:rPr>
          <w:rFonts w:hint="eastAsia"/>
          <w:b/>
          <w:sz w:val="24"/>
        </w:rPr>
        <w:t>机构名称：</w:t>
      </w:r>
      <w:r>
        <w:rPr>
          <w:rFonts w:hint="eastAsia" w:ascii="宋体" w:hAnsi="宋体"/>
          <w:szCs w:val="21"/>
        </w:rPr>
        <w:t>（</w:t>
      </w:r>
      <w:r>
        <w:rPr>
          <w:rFonts w:hint="eastAsia" w:ascii="宋体" w:hAnsi="宋体"/>
          <w:szCs w:val="21"/>
          <w:lang w:val="en-US" w:eastAsia="zh-CN"/>
        </w:rPr>
        <w:t>华泰人寿保险股份有限公司四川分公司双流营销服务部</w:t>
      </w:r>
      <w:r>
        <w:rPr>
          <w:rFonts w:hint="eastAsia" w:ascii="宋体" w:hAnsi="宋体"/>
          <w:szCs w:val="21"/>
        </w:rPr>
        <w:t>）</w:t>
      </w:r>
    </w:p>
    <w:p w14:paraId="1BFA4856">
      <w:pPr>
        <w:jc w:val="left"/>
        <w:rPr>
          <w:rFonts w:hint="eastAsia"/>
          <w:b/>
          <w:sz w:val="24"/>
        </w:rPr>
      </w:pPr>
    </w:p>
    <w:p w14:paraId="04AB22DC">
      <w:pPr>
        <w:jc w:val="left"/>
        <w:rPr>
          <w:rFonts w:hint="eastAsia"/>
          <w:sz w:val="24"/>
        </w:rPr>
      </w:pPr>
      <w:r>
        <w:rPr>
          <w:rFonts w:hint="eastAsia"/>
          <w:b/>
          <w:sz w:val="24"/>
        </w:rPr>
        <w:t>机构编码</w:t>
      </w:r>
      <w:r>
        <w:rPr>
          <w:rFonts w:hint="eastAsia"/>
          <w:sz w:val="24"/>
        </w:rPr>
        <w:t>：（</w:t>
      </w:r>
      <w:r>
        <w:rPr>
          <w:rFonts w:hint="eastAsia"/>
          <w:sz w:val="24"/>
          <w:lang w:val="en-US" w:eastAsia="zh-CN"/>
        </w:rPr>
        <w:t>000076510122001</w:t>
      </w:r>
      <w:r>
        <w:rPr>
          <w:rFonts w:hint="eastAsia"/>
          <w:sz w:val="24"/>
        </w:rPr>
        <w:t>）</w:t>
      </w:r>
    </w:p>
    <w:p w14:paraId="573EA885">
      <w:pPr>
        <w:jc w:val="left"/>
        <w:rPr>
          <w:rFonts w:hint="eastAsia"/>
          <w:b/>
          <w:sz w:val="24"/>
        </w:rPr>
      </w:pPr>
    </w:p>
    <w:p w14:paraId="4BA1557A">
      <w:pPr>
        <w:jc w:val="left"/>
        <w:rPr>
          <w:rFonts w:hint="eastAsia"/>
          <w:sz w:val="24"/>
        </w:rPr>
      </w:pPr>
      <w:r>
        <w:rPr>
          <w:rFonts w:hint="eastAsia"/>
          <w:b/>
          <w:sz w:val="24"/>
        </w:rPr>
        <w:t>许可证流水号</w:t>
      </w:r>
      <w:r>
        <w:rPr>
          <w:rFonts w:hint="eastAsia"/>
          <w:sz w:val="24"/>
        </w:rPr>
        <w:t>：（</w:t>
      </w:r>
      <w:r>
        <w:rPr>
          <w:rFonts w:hint="eastAsia"/>
          <w:sz w:val="24"/>
          <w:lang w:val="en-US" w:eastAsia="zh-CN"/>
        </w:rPr>
        <w:t>00089152</w:t>
      </w:r>
      <w:r>
        <w:rPr>
          <w:rFonts w:hint="eastAsia"/>
          <w:sz w:val="24"/>
        </w:rPr>
        <w:t>）</w:t>
      </w:r>
    </w:p>
    <w:p w14:paraId="6D9C15D4">
      <w:pPr>
        <w:jc w:val="left"/>
        <w:rPr>
          <w:rFonts w:hint="eastAsia"/>
          <w:b/>
          <w:sz w:val="24"/>
        </w:rPr>
      </w:pPr>
      <w:r>
        <w:rPr>
          <w:rFonts w:hint="eastAsia"/>
          <w:b/>
          <w:sz w:val="24"/>
        </w:rPr>
        <w:t xml:space="preserve"> </w:t>
      </w:r>
    </w:p>
    <w:p w14:paraId="03839468">
      <w:pPr>
        <w:jc w:val="left"/>
        <w:rPr>
          <w:rFonts w:hint="default" w:eastAsia="宋体"/>
          <w:sz w:val="24"/>
          <w:lang w:val="en-US" w:eastAsia="zh-CN"/>
        </w:rPr>
      </w:pPr>
      <w:r>
        <w:rPr>
          <w:rFonts w:hint="eastAsia"/>
          <w:b/>
          <w:sz w:val="24"/>
        </w:rPr>
        <w:t>业务范围</w:t>
      </w:r>
      <w:r>
        <w:rPr>
          <w:rFonts w:hint="eastAsia"/>
          <w:sz w:val="24"/>
        </w:rPr>
        <w:t>：</w:t>
      </w:r>
      <w:r>
        <w:rPr>
          <w:rFonts w:hint="eastAsia"/>
          <w:sz w:val="24"/>
          <w:lang w:val="en-US" w:eastAsia="zh-CN"/>
        </w:rPr>
        <w:t>人寿保险、健康保险、意外伤害保险等各类人身险业务；经营华泰人寿保险股份有限公司在银行保险监督管理机构批准业务范围内授权的其他业务。</w:t>
      </w:r>
    </w:p>
    <w:p w14:paraId="590D63E1">
      <w:pPr>
        <w:jc w:val="left"/>
        <w:rPr>
          <w:rFonts w:hint="eastAsia"/>
          <w:b/>
          <w:sz w:val="24"/>
        </w:rPr>
      </w:pPr>
    </w:p>
    <w:p w14:paraId="3D011595">
      <w:pPr>
        <w:jc w:val="left"/>
        <w:rPr>
          <w:rFonts w:hint="default" w:ascii="Times New Roman" w:hAnsi="Times New Roman" w:eastAsia="宋体" w:cs="Times New Roman"/>
          <w:sz w:val="24"/>
          <w:lang w:val="en-US" w:eastAsia="zh-CN"/>
        </w:rPr>
      </w:pPr>
      <w:r>
        <w:rPr>
          <w:rFonts w:hint="eastAsia"/>
          <w:b/>
          <w:sz w:val="24"/>
        </w:rPr>
        <w:t>机构住所</w:t>
      </w:r>
      <w:r>
        <w:rPr>
          <w:rFonts w:hint="eastAsia"/>
          <w:sz w:val="24"/>
        </w:rPr>
        <w:t xml:space="preserve">：  </w:t>
      </w:r>
      <w:r>
        <w:rPr>
          <w:rFonts w:hint="eastAsia" w:ascii="Times New Roman" w:hAnsi="Times New Roman" w:eastAsia="宋体" w:cs="Times New Roman"/>
          <w:sz w:val="24"/>
          <w:lang w:val="en-US" w:eastAsia="zh-CN"/>
        </w:rPr>
        <w:t>成都市双流区银河路五段366号9号楼地上名义楼层8楼 5、6、7、8号单元（实际楼层为7楼）</w:t>
      </w:r>
    </w:p>
    <w:p w14:paraId="43B7C791">
      <w:pPr>
        <w:jc w:val="left"/>
        <w:rPr>
          <w:rFonts w:hint="eastAsia"/>
          <w:b/>
          <w:sz w:val="24"/>
        </w:rPr>
      </w:pPr>
    </w:p>
    <w:p w14:paraId="418024CC">
      <w:pPr>
        <w:jc w:val="left"/>
        <w:rPr>
          <w:rFonts w:hint="default" w:eastAsia="宋体"/>
          <w:sz w:val="24"/>
          <w:lang w:val="en-US" w:eastAsia="zh-CN"/>
        </w:rPr>
      </w:pPr>
      <w:r>
        <w:rPr>
          <w:rFonts w:hint="eastAsia"/>
          <w:b/>
          <w:sz w:val="24"/>
        </w:rPr>
        <w:t>邮政编码</w:t>
      </w:r>
      <w:r>
        <w:rPr>
          <w:rFonts w:hint="eastAsia"/>
          <w:sz w:val="24"/>
        </w:rPr>
        <w:t>：</w:t>
      </w:r>
      <w:r>
        <w:rPr>
          <w:rFonts w:hint="eastAsia"/>
          <w:sz w:val="24"/>
          <w:lang w:val="en-US" w:eastAsia="zh-CN"/>
        </w:rPr>
        <w:t>610000</w:t>
      </w:r>
    </w:p>
    <w:p w14:paraId="1C2D797D">
      <w:pPr>
        <w:jc w:val="left"/>
        <w:rPr>
          <w:rFonts w:hint="eastAsia"/>
          <w:b/>
          <w:sz w:val="24"/>
        </w:rPr>
      </w:pPr>
    </w:p>
    <w:p w14:paraId="0EA68219">
      <w:pPr>
        <w:jc w:val="left"/>
        <w:rPr>
          <w:rFonts w:hint="eastAsia"/>
          <w:sz w:val="24"/>
        </w:rPr>
      </w:pPr>
      <w:r>
        <w:rPr>
          <w:rFonts w:hint="eastAsia"/>
          <w:b/>
          <w:sz w:val="24"/>
        </w:rPr>
        <w:t>负责人</w:t>
      </w:r>
      <w:r>
        <w:rPr>
          <w:rFonts w:hint="eastAsia"/>
          <w:sz w:val="24"/>
        </w:rPr>
        <w:t>：</w:t>
      </w:r>
      <w:r>
        <w:rPr>
          <w:rFonts w:hint="eastAsia"/>
          <w:sz w:val="24"/>
          <w:lang w:val="en-US" w:eastAsia="zh-CN"/>
        </w:rPr>
        <w:t>文冬云</w:t>
      </w:r>
      <w:r>
        <w:rPr>
          <w:rFonts w:hint="eastAsia"/>
          <w:sz w:val="24"/>
        </w:rPr>
        <w:t xml:space="preserve">  </w:t>
      </w:r>
    </w:p>
    <w:p w14:paraId="03650697">
      <w:pPr>
        <w:jc w:val="left"/>
        <w:rPr>
          <w:rFonts w:hint="eastAsia"/>
          <w:b/>
          <w:sz w:val="24"/>
        </w:rPr>
      </w:pPr>
    </w:p>
    <w:p w14:paraId="49F3B0E3">
      <w:pPr>
        <w:jc w:val="left"/>
        <w:rPr>
          <w:rFonts w:hint="eastAsia"/>
          <w:sz w:val="24"/>
          <w:lang w:val="en-US" w:eastAsia="zh-CN"/>
        </w:rPr>
      </w:pPr>
      <w:r>
        <w:rPr>
          <w:rFonts w:hint="eastAsia"/>
          <w:b/>
          <w:sz w:val="24"/>
        </w:rPr>
        <w:t>联系电话</w:t>
      </w:r>
      <w:r>
        <w:rPr>
          <w:rFonts w:hint="eastAsia"/>
          <w:sz w:val="24"/>
        </w:rPr>
        <w:t>：</w:t>
      </w:r>
      <w:r>
        <w:rPr>
          <w:rFonts w:hint="eastAsia"/>
          <w:sz w:val="24"/>
          <w:lang w:val="en-US" w:eastAsia="zh-CN"/>
        </w:rPr>
        <w:t>028-66312113</w:t>
      </w:r>
    </w:p>
    <w:p w14:paraId="5AD7D9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779FC"/>
    <w:rsid w:val="427779FC"/>
    <w:rsid w:val="69B63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245</Characters>
  <Lines>0</Lines>
  <Paragraphs>0</Paragraphs>
  <TotalTime>0</TotalTime>
  <ScaleCrop>false</ScaleCrop>
  <LinksUpToDate>false</LinksUpToDate>
  <CharactersWithSpaces>251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2025-12-17T09:13:00Z</dcterms:created>
  <dc:creator>韩彬</dc:creator>
  <cp:lastModifiedBy>韩彬</cp:lastModifiedBy>
  <dcterms:modified xsi:type="dcterms:W3CDTF">2026-01-06T06:06:57Z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D9728D97A6544800ABB8B5AF187ABF31_11</vt:lpwstr>
  </property>
  <property fmtid="{D5CDD505-2E9C-101B-9397-08002B2CF9AE}" pid="4" name="KSOTemplateDocerSaveRecord">
    <vt:lpwstr>eyJoZGlkIjoiZjNlOWVjNTY2ODVhMDgwNmJiYTMyMDZhM2QzZmNkMDUiLCJ1c2VySWQiOiIxNjIwNjIyNzEzIn0=</vt:lpwstr>
  </property>
</Properties>
</file>